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mc:AlternateContent>
          <mc:Choice Requires="wps">
            <w:drawing>
              <wp:anchor behindDoc="0" distT="0" distB="0" distL="114300" distR="114300" simplePos="0" locked="0" layoutInCell="0" allowOverlap="1" relativeHeight="4">
                <wp:simplePos x="0" y="0"/>
                <wp:positionH relativeFrom="page">
                  <wp:posOffset>290830</wp:posOffset>
                </wp:positionH>
                <wp:positionV relativeFrom="paragraph">
                  <wp:posOffset>-471170</wp:posOffset>
                </wp:positionV>
                <wp:extent cx="3327400" cy="1689735"/>
                <wp:effectExtent l="0" t="0" r="0" b="0"/>
                <wp:wrapSquare wrapText="bothSides"/>
                <wp:docPr id="1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7480" cy="16898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odyText"/>
                              <w:rPr/>
                            </w:pPr>
                            <w:r>
                              <w:rPr/>
                            </w:r>
                          </w:p>
                          <w:tbl>
                            <w:tblPr>
                              <w:tblStyle w:val="ac"/>
                              <w:tblW w:w="5240" w:type="dxa"/>
                              <w:jc w:val="left"/>
                              <w:tblInd w:w="108" w:type="dxa"/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  <w:tblLook w:val="04a0" w:noHBand="0" w:noVBand="1" w:firstColumn="1" w:lastRow="0" w:lastColumn="0" w:firstRow="1"/>
                            </w:tblPr>
                            <w:tblGrid>
                              <w:gridCol w:w="5240"/>
                            </w:tblGrid>
                            <w:tr>
                              <w:trPr/>
                              <w:tc>
                                <w:tcPr>
                                  <w:tcW w:w="5240" w:type="dxa"/>
                                  <w:tcBorders>
                                    <w:top w:val="single" w:sz="4" w:space="0" w:color="FFFFFF"/>
                                    <w:left w:val="single" w:sz="4" w:space="0" w:color="FFFFFF"/>
                                    <w:bottom w:val="single" w:sz="4" w:space="0" w:color="FFFFFF"/>
                                    <w:right w:val="single" w:sz="4" w:space="0" w:color="FFFFFF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widowControl/>
                                    <w:suppressAutoHyphens w:val="true"/>
                                    <w:spacing w:lineRule="auto" w:line="240" w:before="0"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Times New Roman" w:ascii="Times New Roman" w:hAnsi="Times New Roman"/>
                                      <w:kern w:val="2"/>
                                      <w:sz w:val="24"/>
                                      <w:szCs w:val="24"/>
                                      <w:lang w:val="ru-RU" w:eastAsia="en-US" w:bidi="ar-SA"/>
                                    </w:rPr>
                                    <w:t>СХЕМА РАЗМЕЩЕНИЯ</w:t>
                                  </w:r>
                                </w:p>
                                <w:p>
                                  <w:pPr>
                                    <w:pStyle w:val="Normal"/>
                                    <w:widowControl/>
                                    <w:suppressAutoHyphens w:val="true"/>
                                    <w:spacing w:lineRule="auto" w:line="240" w:before="0"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Calibri" w:cs="Times New Roman" w:ascii="Times New Roman" w:hAnsi="Times New Roman"/>
                                      <w:kern w:val="2"/>
                                      <w:sz w:val="24"/>
                                      <w:szCs w:val="24"/>
                                      <w:lang w:val="ru-RU" w:eastAsia="en-US" w:bidi="ar-SA"/>
                                    </w:rPr>
                                    <w:t>нестационарных торговых объектов на территории Черноморского городского поселения муниципального образования Северский муниципальный район Краснодарского края на 2027 год</w:t>
                                  </w:r>
                                </w:p>
                                <w:p>
                                  <w:pPr>
                                    <w:pStyle w:val="Normal"/>
                                    <w:widowControl/>
                                    <w:suppressAutoHyphens w:val="true"/>
                                    <w:spacing w:lineRule="auto" w:line="240" w:before="0" w:after="0"/>
                                    <w:jc w:val="center"/>
                                    <w:rPr>
                                      <w:rFonts w:ascii="Calibri" w:hAnsi="Calibri" w:eastAsia="Calibri" w:cs=""/>
                                      <w:kern w:val="2"/>
                                      <w:sz w:val="22"/>
                                      <w:szCs w:val="22"/>
                                      <w:lang w:val="ru-RU" w:eastAsia="en-US" w:bidi="ar-SA"/>
                                    </w:rPr>
                                  </w:pPr>
                                  <w:r>
                                    <w:rPr>
                                      <w:rFonts w:eastAsia="Calibri" w:cs=""/>
                                      <w:kern w:val="2"/>
                                      <w:sz w:val="22"/>
                                      <w:szCs w:val="22"/>
                                      <w:lang w:val="ru-RU" w:eastAsia="en-US" w:bidi="ar-SA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Style10"/>
                              <w:spacing w:before="0" w:after="16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" path="m0,0l-2147483645,0l-2147483645,-2147483646l0,-2147483646xe" fillcolor="white" stroked="f" o:allowincell="f" style="position:absolute;margin-left:22.9pt;margin-top:-37.1pt;width:261.95pt;height:133pt;mso-wrap-style:square;v-text-anchor:top;mso-position-horizontal-relative:page">
                <v:fill o:detectmouseclick="t" type="solid" color2="black" opacity="0"/>
                <v:stroke color="#3465a4" joinstyle="round" endcap="flat"/>
                <v:textbox>
                  <w:txbxContent>
                    <w:p>
                      <w:pPr>
                        <w:pStyle w:val="BodyText"/>
                        <w:rPr/>
                      </w:pPr>
                      <w:r>
                        <w:rPr/>
                      </w:r>
                    </w:p>
                    <w:tbl>
                      <w:tblPr>
                        <w:tblStyle w:val="ac"/>
                        <w:tblW w:w="5240" w:type="dxa"/>
                        <w:jc w:val="left"/>
                        <w:tblInd w:w="108" w:type="dxa"/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  <w:tblLook w:val="04a0" w:noHBand="0" w:noVBand="1" w:firstColumn="1" w:lastRow="0" w:lastColumn="0" w:firstRow="1"/>
                      </w:tblPr>
                      <w:tblGrid>
                        <w:gridCol w:w="5240"/>
                      </w:tblGrid>
                      <w:tr>
                        <w:trPr/>
                        <w:tc>
                          <w:tcPr>
                            <w:tcW w:w="5240" w:type="dxa"/>
                            <w:tcBorders>
                              <w:top w:val="single" w:sz="4" w:space="0" w:color="FFFFFF"/>
                              <w:left w:val="single" w:sz="4" w:space="0" w:color="FFFFFF"/>
                              <w:bottom w:val="single" w:sz="4" w:space="0" w:color="FFFFFF"/>
                              <w:right w:val="single" w:sz="4" w:space="0" w:color="FFFFFF"/>
                            </w:tcBorders>
                            <w:vAlign w:val="center"/>
                          </w:tcPr>
                          <w:p>
                            <w:pPr>
                              <w:pStyle w:val="Normal"/>
                              <w:widowControl/>
                              <w:suppressAutoHyphens w:val="true"/>
                              <w:spacing w:lineRule="auto" w:line="240" w:before="0"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Times New Roman" w:ascii="Times New Roman" w:hAnsi="Times New Roman"/>
                                <w:kern w:val="2"/>
                                <w:sz w:val="24"/>
                                <w:szCs w:val="24"/>
                                <w:lang w:val="ru-RU" w:eastAsia="en-US" w:bidi="ar-SA"/>
                              </w:rPr>
                              <w:t>СХЕМА РАЗМЕЩЕНИЯ</w:t>
                            </w:r>
                          </w:p>
                          <w:p>
                            <w:pPr>
                              <w:pStyle w:val="Normal"/>
                              <w:widowControl/>
                              <w:suppressAutoHyphens w:val="true"/>
                              <w:spacing w:lineRule="auto" w:line="240" w:before="0" w:after="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cs="Times New Roman" w:ascii="Times New Roman" w:hAnsi="Times New Roman"/>
                                <w:kern w:val="2"/>
                                <w:sz w:val="24"/>
                                <w:szCs w:val="24"/>
                                <w:lang w:val="ru-RU" w:eastAsia="en-US" w:bidi="ar-SA"/>
                              </w:rPr>
                              <w:t>нестационарных торговых объектов на территории Черноморского городского поселения муниципального образования Северский муниципальный район Краснодарского края на 2027 год</w:t>
                            </w:r>
                          </w:p>
                          <w:p>
                            <w:pPr>
                              <w:pStyle w:val="Normal"/>
                              <w:widowControl/>
                              <w:suppressAutoHyphens w:val="true"/>
                              <w:spacing w:lineRule="auto" w:line="240" w:before="0" w:after="0"/>
                              <w:jc w:val="center"/>
                              <w:rPr>
                                <w:rFonts w:ascii="Calibri" w:hAnsi="Calibri" w:eastAsia="Calibri" w:cs=""/>
                                <w:kern w:val="2"/>
                                <w:sz w:val="22"/>
                                <w:szCs w:val="22"/>
                                <w:lang w:val="ru-RU" w:eastAsia="en-US" w:bidi="ar-SA"/>
                              </w:rPr>
                            </w:pPr>
                            <w:r>
                              <w:rPr>
                                <w:rFonts w:eastAsia="Calibri" w:cs=""/>
                                <w:kern w:val="2"/>
                                <w:sz w:val="22"/>
                                <w:szCs w:val="22"/>
                                <w:lang w:val="ru-RU" w:eastAsia="en-US" w:bidi="ar-SA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pStyle w:val="Style10"/>
                        <w:spacing w:before="0" w:after="16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tbl>
      <w:tblPr>
        <w:tblStyle w:val="ac"/>
        <w:tblpPr w:vertAnchor="text" w:horzAnchor="page" w:leftFromText="180" w:rightFromText="180" w:tblpX="7426" w:tblpY="-806"/>
        <w:tblW w:w="418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181"/>
      </w:tblGrid>
      <w:tr>
        <w:trPr/>
        <w:tc>
          <w:tcPr>
            <w:tcW w:w="418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Приложение 6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УТВЕРЖДЕНА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постановлением администрации муниципального образования Северский муниципальный район Краснодарского края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от</w:t>
            </w: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u w:val="single"/>
                <w:lang w:val="ru-RU" w:eastAsia="en-US" w:bidi="ar-SA"/>
              </w:rPr>
              <w:t xml:space="preserve">                     </w:t>
            </w: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lang w:val="ru-RU" w:eastAsia="en-US" w:bidi="ar-SA"/>
              </w:rPr>
              <w:t>№</w:t>
            </w:r>
            <w:r>
              <w:rPr>
                <w:rFonts w:eastAsia="Calibri" w:cs="Times New Roman" w:ascii="Times New Roman" w:hAnsi="Times New Roman"/>
                <w:kern w:val="2"/>
                <w:sz w:val="24"/>
                <w:szCs w:val="24"/>
                <w:u w:val="single"/>
                <w:lang w:val="ru-RU" w:eastAsia="en-US" w:bidi="ar-SA"/>
              </w:rPr>
              <w:t xml:space="preserve">                         </w:t>
            </w:r>
            <w:r>
              <w:rPr>
                <w:rFonts w:eastAsia="Calibri" w:cs="Times New Roman" w:ascii="Times New Roman" w:hAnsi="Times New Roman"/>
                <w:color w:themeColor="background1" w:val="FFFFFF"/>
                <w:kern w:val="2"/>
                <w:sz w:val="24"/>
                <w:szCs w:val="24"/>
                <w:u w:val="single"/>
                <w:shd w:fill="FFFFFF" w:val="clear"/>
                <w:lang w:val="ru-RU" w:eastAsia="en-US" w:bidi="ar-SA"/>
              </w:rPr>
              <w:t>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drawing>
          <wp:anchor behindDoc="1" distT="0" distB="0" distL="0" distR="0" simplePos="0" locked="0" layoutInCell="1" allowOverlap="1" relativeHeight="2">
            <wp:simplePos x="0" y="0"/>
            <wp:positionH relativeFrom="column">
              <wp:posOffset>-452755</wp:posOffset>
            </wp:positionH>
            <wp:positionV relativeFrom="paragraph">
              <wp:posOffset>315595</wp:posOffset>
            </wp:positionV>
            <wp:extent cx="393700" cy="318135"/>
            <wp:effectExtent l="0" t="0" r="0" b="0"/>
            <wp:wrapNone/>
            <wp:docPr id="2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318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b/>
          <w:bCs/>
        </w:rPr>
        <w:t>Условные обозначения</w:t>
      </w:r>
    </w:p>
    <w:p>
      <w:pPr>
        <w:pStyle w:val="Normal"/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 xml:space="preserve">место размещения </w:t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нестационарного торгового объекта</w:t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drawing>
          <wp:anchor behindDoc="1" distT="0" distB="0" distL="0" distR="0" simplePos="0" locked="0" layoutInCell="1" allowOverlap="1" relativeHeight="3">
            <wp:simplePos x="0" y="0"/>
            <wp:positionH relativeFrom="column">
              <wp:posOffset>-3810</wp:posOffset>
            </wp:positionH>
            <wp:positionV relativeFrom="paragraph">
              <wp:posOffset>-1270</wp:posOffset>
            </wp:positionV>
            <wp:extent cx="5940425" cy="4854575"/>
            <wp:effectExtent l="0" t="0" r="0" b="0"/>
            <wp:wrapNone/>
            <wp:docPr id="3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854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pBdr>
          <w:bottom w:val="single" w:sz="4" w:space="1" w:color="FFFFFF" w:themeColor="light1"/>
        </w:pBdr>
        <w:spacing w:lineRule="auto" w:line="240" w:before="0" w:after="160"/>
        <w:contextualSpacing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Style w:val="ac"/>
        <w:tblpPr w:vertAnchor="text" w:horzAnchor="margin" w:leftFromText="180" w:rightFromText="180" w:tblpX="0" w:tblpY="4225"/>
        <w:tblW w:w="934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649"/>
        <w:gridCol w:w="1695"/>
      </w:tblGrid>
      <w:tr>
        <w:trPr/>
        <w:tc>
          <w:tcPr>
            <w:tcW w:w="93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2"/>
                <w:sz w:val="20"/>
                <w:szCs w:val="20"/>
                <w:lang w:val="ru-RU" w:eastAsia="en-US" w:bidi="ar-SA"/>
              </w:rPr>
              <w:t>Перечень объектов:</w:t>
            </w:r>
          </w:p>
        </w:tc>
      </w:tr>
      <w:tr>
        <w:trPr/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1. пгт. Черноморский, ул. Юбилейная, район рынка кадастр 23:26:1103021:55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Торговый павильон</w:t>
            </w:r>
          </w:p>
        </w:tc>
      </w:tr>
      <w:tr>
        <w:trPr/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2. пгт. Черноморский, ул. Юбилейная, 50 а/1 кадастр 23:26:1103022:240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Торговый павильон</w:t>
            </w:r>
          </w:p>
        </w:tc>
      </w:tr>
      <w:tr>
        <w:trPr/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3. пгт. Черноморский, ул. Юбилейная, район автостанции кадастр 23:26:1103015:38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Киоск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</w:t>
      </w:r>
    </w:p>
    <w:p>
      <w:pPr>
        <w:pStyle w:val="Normal"/>
        <w:spacing w:before="0" w:after="1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701" w:right="850" w:gutter="0" w:header="0" w:top="1134" w:footer="0" w:bottom="28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libri Light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8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872ab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ru-RU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1"/>
    <w:uiPriority w:val="9"/>
    <w:qFormat/>
    <w:rsid w:val="00f377dc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f377dc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f377dc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f377dc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f377dc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f377dc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f377dc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f377dc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f377dc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f377dc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semiHidden/>
    <w:qFormat/>
    <w:rsid w:val="00f377dc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sid w:val="00f377dc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4" w:customStyle="1">
    <w:name w:val="Заголовок 4 Знак"/>
    <w:basedOn w:val="DefaultParagraphFont"/>
    <w:uiPriority w:val="9"/>
    <w:semiHidden/>
    <w:qFormat/>
    <w:rsid w:val="00f377dc"/>
    <w:rPr>
      <w:rFonts w:eastAsia="" w:cs="" w:cstheme="majorBidi" w:eastAsiaTheme="majorEastAsia"/>
      <w:i/>
      <w:iCs/>
      <w:color w:themeColor="accent1" w:themeShade="bf" w:val="2F5496"/>
    </w:rPr>
  </w:style>
  <w:style w:type="character" w:styleId="5" w:customStyle="1">
    <w:name w:val="Заголовок 5 Знак"/>
    <w:basedOn w:val="DefaultParagraphFont"/>
    <w:uiPriority w:val="9"/>
    <w:semiHidden/>
    <w:qFormat/>
    <w:rsid w:val="00f377dc"/>
    <w:rPr>
      <w:rFonts w:eastAsia="" w:cs="" w:cstheme="majorBidi" w:eastAsiaTheme="majorEastAsia"/>
      <w:color w:themeColor="accent1" w:themeShade="bf" w:val="2F5496"/>
    </w:rPr>
  </w:style>
  <w:style w:type="character" w:styleId="6" w:customStyle="1">
    <w:name w:val="Заголовок 6 Знак"/>
    <w:basedOn w:val="DefaultParagraphFont"/>
    <w:uiPriority w:val="9"/>
    <w:semiHidden/>
    <w:qFormat/>
    <w:rsid w:val="00f377dc"/>
    <w:rPr>
      <w:rFonts w:eastAsia="" w:cs="" w:cstheme="majorBidi" w:eastAsiaTheme="majorEastAsia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semiHidden/>
    <w:qFormat/>
    <w:rsid w:val="00f377dc"/>
    <w:rPr>
      <w:rFonts w:eastAsia="" w:cs="" w:cstheme="majorBidi" w:eastAsiaTheme="majorEastAsia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semiHidden/>
    <w:qFormat/>
    <w:rsid w:val="00f377dc"/>
    <w:rPr>
      <w:rFonts w:eastAsia="" w:cs="" w:cstheme="majorBidi" w:eastAsiaTheme="majorEastAsia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semiHidden/>
    <w:qFormat/>
    <w:rsid w:val="00f377dc"/>
    <w:rPr>
      <w:rFonts w:eastAsia="" w:cs="" w:cstheme="majorBidi" w:eastAsiaTheme="majorEastAsia"/>
      <w:color w:themeColor="text1" w:themeTint="d8" w:val="272727"/>
    </w:rPr>
  </w:style>
  <w:style w:type="character" w:styleId="Style5" w:customStyle="1">
    <w:name w:val="Заголовок Знак"/>
    <w:basedOn w:val="DefaultParagraphFont"/>
    <w:uiPriority w:val="10"/>
    <w:qFormat/>
    <w:rsid w:val="00f377dc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sid w:val="00f377dc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f377dc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f377dc"/>
    <w:rPr>
      <w:i/>
      <w:iCs/>
      <w:color w:themeColor="accent1" w:themeShade="bf" w:val="2F5496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sid w:val="00f377dc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f377dc"/>
    <w:rPr>
      <w:b/>
      <w:bCs/>
      <w:smallCaps/>
      <w:color w:themeColor="accent1" w:themeShade="bf" w:val="2F5496"/>
      <w:spacing w:val="5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next w:val="Normal"/>
    <w:link w:val="Style5"/>
    <w:uiPriority w:val="10"/>
    <w:qFormat/>
    <w:rsid w:val="00f377dc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rsid w:val="00f377dc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rsid w:val="00f377dc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f377dc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Style7"/>
    <w:uiPriority w:val="30"/>
    <w:qFormat/>
    <w:rsid w:val="00f377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F5496"/>
    </w:rPr>
  </w:style>
  <w:style w:type="paragraph" w:styleId="Style10">
    <w:name w:val="Содержимое врезки"/>
    <w:basedOn w:val="Normal"/>
    <w:qFormat/>
    <w:pPr/>
    <w:rPr/>
  </w:style>
  <w:style w:type="paragraph" w:styleId="user2">
    <w:name w:val="Содержимое врезки (user)"/>
    <w:basedOn w:val="Normal"/>
    <w:qFormat/>
    <w:pPr/>
    <w:rPr/>
  </w:style>
  <w:style w:type="numbering" w:styleId="Style1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39"/>
    <w:rsid w:val="006d228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LibreOffice/25.2.3.2$Linux_X86_64 LibreOffice_project/520$Build-2</Application>
  <AppVersion>15.0000</AppVersion>
  <Pages>1</Pages>
  <Words>77</Words>
  <Characters>607</Characters>
  <CharactersWithSpaces>712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2025-09-29T07:17:00Z</dcterms:created>
  <dc:creator>Марсель Ахметшин</dc:creator>
  <dc:description/>
  <dc:language>ru-RU</dc:language>
  <cp:lastModifiedBy/>
  <dcterms:modified xsi:type="dcterms:W3CDTF">2026-10-02T11:29:09Z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